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Verksamhetsplan Hofors AIF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Under verksamhetsåret 2025 ska Hofors AIF erbjuda träning och tävling/match i fotboll och friidrott.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Våra träningar ska fokusera på lärande och utveckling och vara prestationsinriktade.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 ska fortsätta med våra träningar för Stålkompisarna och under vinterhalvåret arrangerar vi Fredagsbollen för alla barn i årskurs 1-9.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Under våren och hösten kommer vi att ha motionsbingo på söndagar.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Traditionsenligt arrangerar vi Familjeloppet den 6/6.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slutet på sommarlovet ska vi genomföra Sommar Camp för barn födda 2016-2012.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Det här verksamhetsåret ska vi stärka barn och ungdomars inflytande och ge dem möjlighet att vara delaktiga och påverka våra verksamheter.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Detta kommer vi bland annat att göra genom att starta ett “unga HAIFARE”. Arbetet med “unga HAIFARE” kommer att göras i samarbete med RF/SISU.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 ska under året ska vi implementera vår verksamhetside och värdegrund i alla delar av föreningen. Detta kommer att göras i olika forum där vi möter aktiva, ledare, föräldrar, medlemmar och andra samarbetspartners.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samarbete med Gestriklands FF kommer vi att genomföra en övergång från Diplomerad Förening till Kvalitets klubb.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Hofors AIF ska under 2025 fortsätta jobba med att vara “mer än en idrottsförening” och skapa meningsfulla aktiviteter för många.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